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BIZ UDゴシック" w:hAnsi="BIZ UDゴシック" w:eastAsia="BIZ UDゴシック"/>
          <w:sz w:val="24"/>
        </w:rPr>
      </w:pPr>
      <w:bookmarkStart w:id="0" w:name="_GoBack"/>
      <w:bookmarkEnd w:id="0"/>
      <w:r>
        <w:rPr>
          <w:rFonts w:hint="eastAsia" w:ascii="BIZ UDゴシック" w:hAnsi="BIZ UDゴシック" w:eastAsia="BIZ UDゴシック"/>
          <w:b w:val="1"/>
          <w:sz w:val="24"/>
        </w:rPr>
        <w:t>様式８</w:t>
      </w:r>
    </w:p>
    <w:p>
      <w:pPr>
        <w:pStyle w:val="0"/>
        <w:rPr>
          <w:rFonts w:hint="eastAsia" w:ascii="BIZ UDゴシック" w:hAnsi="BIZ UDゴシック" w:eastAsia="BIZ UDゴシック"/>
          <w:sz w:val="24"/>
        </w:rPr>
      </w:pP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rPr>
        <w:t>固定長期適合率の状況</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tbl>
      <w:tblPr>
        <w:tblStyle w:val="17"/>
        <w:tblpPr w:leftFromText="142" w:rightFromText="142" w:topFromText="0" w:bottomFromText="0" w:vertAnchor="text" w:horzAnchor="text" w:tblpX="1094" w:tblpY="345"/>
        <w:tblW w:w="0" w:type="auto"/>
        <w:tblLayout w:type="fixed"/>
        <w:tblLook w:firstRow="1" w:lastRow="0" w:firstColumn="1" w:lastColumn="0" w:noHBand="0" w:noVBand="1" w:val="04A0"/>
      </w:tblPr>
      <w:tblGrid>
        <w:gridCol w:w="983"/>
        <w:gridCol w:w="2587"/>
        <w:gridCol w:w="6090"/>
        <w:gridCol w:w="792"/>
      </w:tblGrid>
      <w:tr>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A</w:t>
            </w:r>
          </w:p>
        </w:tc>
        <w:tc>
          <w:tcPr>
            <w:tcW w:w="2587"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固定資産</w:t>
            </w:r>
          </w:p>
        </w:tc>
        <w:tc>
          <w:tcPr>
            <w:tcW w:w="6090" w:type="dxa"/>
            <w:tcBorders>
              <w:top w:val="nil"/>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nil"/>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B</w:t>
            </w:r>
          </w:p>
        </w:tc>
        <w:tc>
          <w:tcPr>
            <w:tcW w:w="2587"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自己資本</w:t>
            </w:r>
          </w:p>
        </w:tc>
        <w:tc>
          <w:tcPr>
            <w:tcW w:w="6090" w:type="dxa"/>
            <w:tcBorders>
              <w:top w:val="single" w:color="auto" w:sz="4" w:space="0"/>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rHeight w:val="546" w:hRule="atLeast"/>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C</w:t>
            </w:r>
          </w:p>
        </w:tc>
        <w:tc>
          <w:tcPr>
            <w:tcW w:w="2587"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固定負債</w:t>
            </w:r>
          </w:p>
        </w:tc>
        <w:tc>
          <w:tcPr>
            <w:tcW w:w="6090" w:type="dxa"/>
            <w:tcBorders>
              <w:top w:val="single" w:color="auto" w:sz="4" w:space="0"/>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rPr>
            </w:pPr>
          </w:p>
        </w:tc>
        <w:tc>
          <w:tcPr>
            <w:tcW w:w="792" w:type="dxa"/>
            <w:tcBorders>
              <w:top w:val="single" w:color="auto" w:sz="4" w:space="0"/>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D</w:t>
            </w:r>
          </w:p>
        </w:tc>
        <w:tc>
          <w:tcPr>
            <w:tcW w:w="2587" w:type="dxa"/>
            <w:tcBorders>
              <w:top w:val="nil"/>
              <w:left w:val="nil"/>
              <w:bottom w:val="nil"/>
              <w:right w:val="nil"/>
              <w:tl2br w:val="nil"/>
              <w:tr2bl w:val="nil"/>
            </w:tcBorders>
            <w:vAlign w:val="top"/>
          </w:tcPr>
          <w:p>
            <w:pPr>
              <w:pStyle w:val="0"/>
              <w:spacing w:line="400" w:lineRule="exact"/>
              <w:rPr>
                <w:rFonts w:hint="eastAsia" w:ascii="BIZ UDゴシック" w:hAnsi="BIZ UDゴシック" w:eastAsia="BIZ UDゴシック"/>
                <w:sz w:val="24"/>
              </w:rPr>
            </w:pPr>
            <w:r>
              <w:rPr>
                <w:rFonts w:hint="eastAsia" w:ascii="BIZ UDゴシック" w:hAnsi="BIZ UDゴシック" w:eastAsia="BIZ UDゴシック"/>
                <w:sz w:val="24"/>
              </w:rPr>
              <w:t>固定長期適合率</w:t>
            </w:r>
          </w:p>
          <w:p>
            <w:pPr>
              <w:pStyle w:val="0"/>
              <w:spacing w:line="400" w:lineRule="exact"/>
              <w:rPr>
                <w:rFonts w:hint="eastAsia" w:ascii="BIZ UDゴシック" w:hAnsi="BIZ UDゴシック" w:eastAsia="BIZ UDゴシック"/>
                <w:sz w:val="24"/>
              </w:rPr>
            </w:pPr>
            <w:r>
              <w:rPr>
                <w:rFonts w:hint="eastAsia" w:ascii="BIZ UDゴシック" w:hAnsi="BIZ UDゴシック" w:eastAsia="BIZ UDゴシック"/>
                <w:sz w:val="24"/>
              </w:rPr>
              <w:t>A</w:t>
            </w:r>
            <w:r>
              <w:rPr>
                <w:rFonts w:hint="eastAsia" w:ascii="BIZ UDゴシック" w:hAnsi="BIZ UDゴシック" w:eastAsia="BIZ UDゴシック"/>
                <w:sz w:val="24"/>
              </w:rPr>
              <w:t>÷（</w:t>
            </w:r>
            <w:r>
              <w:rPr>
                <w:rFonts w:hint="eastAsia" w:ascii="BIZ UDゴシック" w:hAnsi="BIZ UDゴシック" w:eastAsia="BIZ UDゴシック"/>
                <w:sz w:val="24"/>
              </w:rPr>
              <w:t>B</w:t>
            </w:r>
            <w:r>
              <w:rPr>
                <w:rFonts w:hint="eastAsia" w:ascii="BIZ UDゴシック" w:hAnsi="BIZ UDゴシック" w:eastAsia="BIZ UDゴシック"/>
                <w:sz w:val="24"/>
              </w:rPr>
              <w:t>＋</w:t>
            </w:r>
            <w:r>
              <w:rPr>
                <w:rFonts w:hint="eastAsia" w:ascii="BIZ UDゴシック" w:hAnsi="BIZ UDゴシック" w:eastAsia="BIZ UDゴシック"/>
                <w:sz w:val="24"/>
              </w:rPr>
              <w:t>C)</w:t>
            </w:r>
          </w:p>
        </w:tc>
        <w:tc>
          <w:tcPr>
            <w:tcW w:w="6090" w:type="dxa"/>
            <w:tcBorders>
              <w:top w:val="single" w:color="auto" w:sz="4" w:space="0"/>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w:t>
            </w:r>
          </w:p>
        </w:tc>
      </w:tr>
    </w:tbl>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　　　　　　　　　　　　　　　　　　　　</w:t>
      </w:r>
    </w:p>
    <w:p>
      <w:pPr>
        <w:pStyle w:val="0"/>
        <w:jc w:val="left"/>
        <w:rPr>
          <w:rFonts w:hint="eastAsia" w:ascii="BIZ UDゴシック" w:hAnsi="BIZ UDゴシック" w:eastAsia="BIZ UDゴシック"/>
          <w:sz w:val="24"/>
          <w:u w:val="none" w:color="auto"/>
        </w:rPr>
      </w:pPr>
    </w:p>
    <w:p>
      <w:pPr>
        <w:pStyle w:val="0"/>
        <w:ind w:firstLine="4800" w:firstLineChars="200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※小数点以下２桁目を四捨五入のこと</w:t>
      </w: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※令和７年４月１日から令和８年３月３１日までの事業年度の有価証券報告書の貸借対照表の数値を用いること。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※決算月が３月以外の場合は、直近の確定した貸借対照表の数値を用いること。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※連結親会社の場合は、連結財務諸表、連結子会社の場合は、単体の財務諸表の数値を用いること。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※数値を引用した書類を添付のうえ、引用数値をマーカーで明示すること。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※共同事業体の場合、代表法人の数値を評価する。</w:t>
      </w: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HGPｺﾞｼｯｸM">
    <w:panose1 w:val="00000000000000000000"/>
    <w:charset w:val="80"/>
    <w:family w:val="moder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57</TotalTime>
  <Pages>1</Pages>
  <Words>7</Words>
  <Characters>258</Characters>
  <Application>JUST Note</Application>
  <Lines>39</Lines>
  <Paragraphs>23</Paragraphs>
  <Company>箕面市役所</Company>
  <CharactersWithSpaces>312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松本　圭司(手動)</cp:lastModifiedBy>
  <dcterms:created xsi:type="dcterms:W3CDTF">2020-03-04T05:54:00Z</dcterms:created>
  <dcterms:modified xsi:type="dcterms:W3CDTF">2026-08-03T09:15:14Z</dcterms:modified>
  <cp:revision>3</cp:revision>
</cp:coreProperties>
</file>